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40C2" w14:textId="0D162907" w:rsidR="00310552" w:rsidRPr="00D64E82" w:rsidRDefault="00E13B77" w:rsidP="00D64E82">
      <w:pPr>
        <w:suppressAutoHyphens/>
        <w:spacing w:after="0" w:line="276" w:lineRule="auto"/>
        <w:ind w:leftChars="-1" w:left="1" w:hangingChars="1" w:hanging="3"/>
        <w:textAlignment w:val="top"/>
        <w:outlineLvl w:val="0"/>
        <w:rPr>
          <w:rFonts w:ascii="Arial" w:eastAsia="Proxima Nova" w:hAnsi="Arial" w:cs="Arial"/>
          <w:b/>
          <w:color w:val="1F4E79"/>
          <w:position w:val="-1"/>
          <w:sz w:val="28"/>
          <w:szCs w:val="20"/>
        </w:rPr>
      </w:pPr>
      <w:r w:rsidRPr="00D64E82">
        <w:rPr>
          <w:rFonts w:ascii="Arial" w:eastAsia="Proxima Nova" w:hAnsi="Arial" w:cs="Arial"/>
          <w:b/>
          <w:color w:val="1F4E79"/>
          <w:position w:val="-1"/>
          <w:sz w:val="28"/>
          <w:szCs w:val="20"/>
        </w:rPr>
        <w:t xml:space="preserve">Трудящиеся </w:t>
      </w:r>
      <w:r w:rsidR="001470FC">
        <w:rPr>
          <w:rFonts w:ascii="Arial" w:eastAsia="Proxima Nova" w:hAnsi="Arial" w:cs="Arial"/>
          <w:b/>
          <w:color w:val="1F4E79"/>
          <w:position w:val="-1"/>
          <w:sz w:val="28"/>
          <w:szCs w:val="20"/>
        </w:rPr>
        <w:t xml:space="preserve">дальневосточники </w:t>
      </w:r>
      <w:r w:rsidRPr="00D64E82">
        <w:rPr>
          <w:rFonts w:ascii="Arial" w:eastAsia="Proxima Nova" w:hAnsi="Arial" w:cs="Arial"/>
          <w:b/>
          <w:color w:val="1F4E79"/>
          <w:position w:val="-1"/>
          <w:sz w:val="28"/>
          <w:szCs w:val="20"/>
        </w:rPr>
        <w:t xml:space="preserve">боятся увольнения и сокращения меньше, чем москвичи </w:t>
      </w:r>
    </w:p>
    <w:p w14:paraId="5F96DF77" w14:textId="77777777" w:rsidR="00B61B9D" w:rsidRPr="00D64E82" w:rsidRDefault="00B61B9D" w:rsidP="002F6F67">
      <w:pPr>
        <w:suppressAutoHyphens/>
        <w:spacing w:after="0" w:line="276" w:lineRule="auto"/>
        <w:ind w:leftChars="-1" w:hangingChars="1" w:hanging="2"/>
        <w:jc w:val="both"/>
        <w:textAlignment w:val="top"/>
        <w:outlineLvl w:val="0"/>
        <w:rPr>
          <w:rFonts w:ascii="Arial" w:eastAsia="Proxima Nova" w:hAnsi="Arial" w:cs="Arial"/>
          <w:b/>
          <w:color w:val="1F4E79"/>
          <w:position w:val="-1"/>
          <w:sz w:val="20"/>
          <w:szCs w:val="20"/>
        </w:rPr>
      </w:pPr>
    </w:p>
    <w:p w14:paraId="4A31DEAF" w14:textId="487530F7" w:rsidR="007C4AA9" w:rsidRPr="00D64E82" w:rsidRDefault="00D64E82" w:rsidP="007C4AA9">
      <w:pPr>
        <w:spacing w:line="276" w:lineRule="auto"/>
        <w:jc w:val="both"/>
        <w:rPr>
          <w:rFonts w:ascii="Arial" w:eastAsia="Proxima Nova" w:hAnsi="Arial" w:cs="Arial"/>
          <w:b/>
        </w:rPr>
      </w:pPr>
      <w:r>
        <w:rPr>
          <w:rFonts w:ascii="Arial" w:eastAsia="Proxima Nova" w:hAnsi="Arial" w:cs="Arial"/>
          <w:b/>
        </w:rPr>
        <w:t>Дальний Восток</w:t>
      </w:r>
      <w:r w:rsidR="00E13B77" w:rsidRPr="00D64E82">
        <w:rPr>
          <w:rFonts w:ascii="Arial" w:eastAsia="Proxima Nova" w:hAnsi="Arial" w:cs="Arial"/>
          <w:b/>
        </w:rPr>
        <w:t>, 2023 год –</w:t>
      </w:r>
      <w:r w:rsidR="009A0ECF" w:rsidRPr="00D64E82">
        <w:rPr>
          <w:rFonts w:ascii="Arial" w:eastAsia="Proxima Nova" w:hAnsi="Arial" w:cs="Arial"/>
          <w:sz w:val="20"/>
          <w:szCs w:val="20"/>
        </w:rPr>
        <w:t xml:space="preserve"> </w:t>
      </w:r>
      <w:r w:rsidR="00193532" w:rsidRPr="00D64E82">
        <w:rPr>
          <w:rFonts w:ascii="Arial" w:eastAsia="Proxima Nova" w:hAnsi="Arial" w:cs="Arial"/>
          <w:i/>
        </w:rPr>
        <w:t>Служба</w:t>
      </w:r>
      <w:r w:rsidR="00E13B77" w:rsidRPr="00D64E82">
        <w:rPr>
          <w:rFonts w:ascii="Arial" w:eastAsia="Proxima Nova" w:hAnsi="Arial" w:cs="Arial"/>
          <w:i/>
        </w:rPr>
        <w:t xml:space="preserve"> </w:t>
      </w:r>
      <w:r w:rsidR="00193532" w:rsidRPr="00D64E82">
        <w:rPr>
          <w:rFonts w:ascii="Arial" w:eastAsia="Proxima Nova" w:hAnsi="Arial" w:cs="Arial"/>
          <w:i/>
        </w:rPr>
        <w:t>исследований hh.ru выяснила ожидания российских работников на рынке труда в первом квартале этого года. Такие исследования hh.ru регулярно проводит уже несколько лет, что позволяет отслеживать изменения в настроениях на рынке труда.</w:t>
      </w:r>
      <w:r w:rsidR="007C4AA9" w:rsidRPr="007C4AA9">
        <w:rPr>
          <w:rFonts w:ascii="Arial" w:eastAsia="Proxima Nova" w:hAnsi="Arial" w:cs="Arial"/>
          <w:b/>
        </w:rPr>
        <w:t xml:space="preserve"> </w:t>
      </w:r>
      <w:r w:rsidR="007C4AA9">
        <w:rPr>
          <w:rFonts w:ascii="Arial" w:eastAsia="Proxima Nova" w:hAnsi="Arial" w:cs="Arial"/>
          <w:i/>
        </w:rPr>
        <w:t>Выяснилось</w:t>
      </w:r>
      <w:r w:rsidR="007C4AA9" w:rsidRPr="007C4AA9">
        <w:rPr>
          <w:rFonts w:ascii="Arial" w:eastAsia="Proxima Nova" w:hAnsi="Arial" w:cs="Arial"/>
          <w:i/>
        </w:rPr>
        <w:t>, что трудящиеся дальневосточных регионов предусматривают риски возможных перемен на текущем месте работы, но не бояться сокращений так сильно, как жители большинства федеральных округов, в том числе Москвы и Московской области.</w:t>
      </w:r>
      <w:r w:rsidR="007C4AA9" w:rsidRPr="00D64E82">
        <w:rPr>
          <w:rFonts w:ascii="Arial" w:eastAsia="Proxima Nova" w:hAnsi="Arial" w:cs="Arial"/>
          <w:b/>
        </w:rPr>
        <w:t xml:space="preserve"> </w:t>
      </w:r>
    </w:p>
    <w:p w14:paraId="47488E70" w14:textId="1BF0FF92" w:rsidR="008930BF" w:rsidRPr="00D64E82" w:rsidRDefault="008930BF" w:rsidP="00BC3801">
      <w:pPr>
        <w:spacing w:line="276" w:lineRule="auto"/>
        <w:jc w:val="both"/>
        <w:rPr>
          <w:rFonts w:ascii="Arial" w:eastAsia="Proxima Nova" w:hAnsi="Arial" w:cs="Arial"/>
        </w:rPr>
      </w:pPr>
      <w:r w:rsidRPr="00D64E82">
        <w:rPr>
          <w:rFonts w:ascii="Arial" w:eastAsia="Proxima Nova" w:hAnsi="Arial" w:cs="Arial"/>
        </w:rPr>
        <w:t xml:space="preserve">Для того чтобы выяснить, насколько стабильно и комфортно работники ощущают себя на рынке труда, был разработан «индекс самочувствия», который отражает оценку текущего состояния (самочувствия) и ожиданий в ближайшей перспективе. </w:t>
      </w:r>
      <w:r w:rsidR="00774C9F" w:rsidRPr="00D64E82">
        <w:rPr>
          <w:rFonts w:ascii="Arial" w:eastAsia="Proxima Nova" w:hAnsi="Arial" w:cs="Arial"/>
        </w:rPr>
        <w:t xml:space="preserve">Один из важнейших факторов самочувствия трудящихся – уверенность в стабильности своего рабочего места и отсутствие страха сокращения. </w:t>
      </w:r>
    </w:p>
    <w:p w14:paraId="7769F032" w14:textId="56E21AF4" w:rsidR="00774C9F" w:rsidRPr="007C4AA9" w:rsidRDefault="00B7706C" w:rsidP="00BC3801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</w:rPr>
      </w:pPr>
      <w:r w:rsidRPr="00D64E82">
        <w:rPr>
          <w:rFonts w:ascii="Arial" w:eastAsia="Proxima Nova" w:hAnsi="Arial" w:cs="Arial"/>
        </w:rPr>
        <w:t>Ощущение стабильности на текущем месте раб</w:t>
      </w:r>
      <w:bookmarkStart w:id="0" w:name="_GoBack"/>
      <w:bookmarkEnd w:id="0"/>
      <w:r w:rsidRPr="00D64E82">
        <w:rPr>
          <w:rFonts w:ascii="Arial" w:eastAsia="Proxima Nova" w:hAnsi="Arial" w:cs="Arial"/>
        </w:rPr>
        <w:t xml:space="preserve">оты у российских соискателей </w:t>
      </w:r>
      <w:r w:rsidR="00774C9F" w:rsidRPr="00D64E82">
        <w:rPr>
          <w:rFonts w:ascii="Arial" w:eastAsia="Times New Roman" w:hAnsi="Arial" w:cs="Arial"/>
          <w:color w:val="000000"/>
        </w:rPr>
        <w:t>в начале 2023 года соответствует</w:t>
      </w:r>
      <w:r w:rsidRPr="00D64E82">
        <w:rPr>
          <w:rFonts w:ascii="Arial" w:eastAsia="Times New Roman" w:hAnsi="Arial" w:cs="Arial"/>
          <w:color w:val="000000"/>
        </w:rPr>
        <w:t xml:space="preserve"> докризисном</w:t>
      </w:r>
      <w:r w:rsidR="00774C9F" w:rsidRPr="00D64E82">
        <w:rPr>
          <w:rFonts w:ascii="Arial" w:eastAsia="Times New Roman" w:hAnsi="Arial" w:cs="Arial"/>
          <w:color w:val="000000"/>
        </w:rPr>
        <w:t>у</w:t>
      </w:r>
      <w:r w:rsidRPr="00D64E82">
        <w:rPr>
          <w:rFonts w:ascii="Arial" w:eastAsia="Times New Roman" w:hAnsi="Arial" w:cs="Arial"/>
          <w:color w:val="000000"/>
        </w:rPr>
        <w:t xml:space="preserve"> уровн</w:t>
      </w:r>
      <w:r w:rsidR="00774C9F" w:rsidRPr="00D64E82">
        <w:rPr>
          <w:rFonts w:ascii="Arial" w:eastAsia="Times New Roman" w:hAnsi="Arial" w:cs="Arial"/>
          <w:color w:val="000000"/>
        </w:rPr>
        <w:t>ю 2019 года</w:t>
      </w:r>
      <w:r w:rsidRPr="00D64E82">
        <w:rPr>
          <w:rFonts w:ascii="Arial" w:eastAsia="Times New Roman" w:hAnsi="Arial" w:cs="Arial"/>
          <w:color w:val="000000"/>
        </w:rPr>
        <w:t xml:space="preserve">.  </w:t>
      </w:r>
      <w:r w:rsidR="008930BF" w:rsidRPr="00D64E82">
        <w:rPr>
          <w:rFonts w:ascii="Arial" w:eastAsia="Proxima Nova" w:hAnsi="Arial" w:cs="Arial"/>
        </w:rPr>
        <w:t xml:space="preserve">Больше всего </w:t>
      </w:r>
      <w:r w:rsidR="00193532" w:rsidRPr="00D64E82">
        <w:rPr>
          <w:rFonts w:ascii="Arial" w:eastAsia="Proxima Nova" w:hAnsi="Arial" w:cs="Arial"/>
        </w:rPr>
        <w:t>ощущают</w:t>
      </w:r>
      <w:r w:rsidR="008930BF" w:rsidRPr="00D64E82">
        <w:rPr>
          <w:rFonts w:ascii="Arial" w:eastAsia="Proxima Nova" w:hAnsi="Arial" w:cs="Arial"/>
        </w:rPr>
        <w:t xml:space="preserve"> угрозу увольнения соискатели из Москвы и </w:t>
      </w:r>
      <w:r w:rsidR="00774C9F" w:rsidRPr="00D64E82">
        <w:rPr>
          <w:rFonts w:ascii="Arial" w:eastAsia="Proxima Nova" w:hAnsi="Arial" w:cs="Arial"/>
        </w:rPr>
        <w:t xml:space="preserve">Московской </w:t>
      </w:r>
      <w:r w:rsidR="00193532" w:rsidRPr="00D64E82">
        <w:rPr>
          <w:rFonts w:ascii="Arial" w:eastAsia="Proxima Nova" w:hAnsi="Arial" w:cs="Arial"/>
        </w:rPr>
        <w:t>област</w:t>
      </w:r>
      <w:r w:rsidR="00774C9F" w:rsidRPr="00D64E82">
        <w:rPr>
          <w:rFonts w:ascii="Arial" w:eastAsia="Proxima Nova" w:hAnsi="Arial" w:cs="Arial"/>
        </w:rPr>
        <w:t>и</w:t>
      </w:r>
      <w:r w:rsidR="00193532" w:rsidRPr="00D64E82">
        <w:rPr>
          <w:rFonts w:ascii="Arial" w:eastAsia="Proxima Nova" w:hAnsi="Arial" w:cs="Arial"/>
        </w:rPr>
        <w:t xml:space="preserve">. </w:t>
      </w:r>
      <w:r w:rsidR="00774C9F" w:rsidRPr="00D64E82">
        <w:rPr>
          <w:rFonts w:ascii="Arial" w:eastAsia="Proxima Nova" w:hAnsi="Arial" w:cs="Arial"/>
        </w:rPr>
        <w:t xml:space="preserve">Также сильнее других переживают за своё положение и стабильность работы трудящиеся из Центрального ФО. </w:t>
      </w:r>
      <w:r w:rsidR="00774C9F" w:rsidRPr="007C4AA9">
        <w:rPr>
          <w:rFonts w:ascii="Arial" w:eastAsia="Times New Roman" w:hAnsi="Arial" w:cs="Arial"/>
          <w:b/>
          <w:color w:val="000000"/>
        </w:rPr>
        <w:t>Меньше всего ощущают угрозу увольнения соискатели из Уральского ФО</w:t>
      </w:r>
      <w:r w:rsidR="007C4AA9" w:rsidRPr="007C4AA9">
        <w:rPr>
          <w:rFonts w:ascii="Arial" w:eastAsia="Times New Roman" w:hAnsi="Arial" w:cs="Arial"/>
          <w:b/>
          <w:color w:val="000000"/>
        </w:rPr>
        <w:t xml:space="preserve"> и Дальневосточного ФО</w:t>
      </w:r>
      <w:r w:rsidR="00774C9F" w:rsidRPr="007C4AA9">
        <w:rPr>
          <w:rFonts w:ascii="Arial" w:eastAsia="Times New Roman" w:hAnsi="Arial" w:cs="Arial"/>
          <w:b/>
          <w:color w:val="000000"/>
        </w:rPr>
        <w:t xml:space="preserve">. </w:t>
      </w:r>
    </w:p>
    <w:p w14:paraId="5BF91B33" w14:textId="77777777" w:rsidR="00DF7638" w:rsidRPr="00D64E82" w:rsidRDefault="00DF7638" w:rsidP="00BC3801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</w:p>
    <w:p w14:paraId="625974D3" w14:textId="6D133BFC" w:rsidR="00774C9F" w:rsidRDefault="007C4AA9" w:rsidP="00BC3801">
      <w:p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Так, </w:t>
      </w:r>
      <w:r w:rsidR="00774C9F" w:rsidRPr="00D64E82">
        <w:rPr>
          <w:rFonts w:ascii="Arial" w:eastAsia="Times New Roman" w:hAnsi="Arial" w:cs="Arial"/>
          <w:b/>
          <w:color w:val="000000"/>
        </w:rPr>
        <w:t xml:space="preserve">лишь 22% жителей </w:t>
      </w:r>
      <w:r>
        <w:rPr>
          <w:rFonts w:ascii="Arial" w:eastAsia="Times New Roman" w:hAnsi="Arial" w:cs="Arial"/>
          <w:b/>
          <w:color w:val="000000"/>
        </w:rPr>
        <w:t>регионов ДФО</w:t>
      </w:r>
      <w:r w:rsidR="00774C9F" w:rsidRPr="00D64E82">
        <w:rPr>
          <w:rFonts w:ascii="Arial" w:eastAsia="Times New Roman" w:hAnsi="Arial" w:cs="Arial"/>
          <w:b/>
          <w:color w:val="000000"/>
        </w:rPr>
        <w:t xml:space="preserve"> ощущают риск потерять работу в начале этого года, </w:t>
      </w:r>
      <w:r>
        <w:rPr>
          <w:rFonts w:ascii="Arial" w:eastAsia="Times New Roman" w:hAnsi="Arial" w:cs="Arial"/>
          <w:b/>
          <w:color w:val="000000"/>
        </w:rPr>
        <w:t>70</w:t>
      </w:r>
      <w:r w:rsidR="00774C9F" w:rsidRPr="00D64E82">
        <w:rPr>
          <w:rFonts w:ascii="Arial" w:eastAsia="Times New Roman" w:hAnsi="Arial" w:cs="Arial"/>
          <w:b/>
          <w:color w:val="000000"/>
        </w:rPr>
        <w:t>% местных жителей уверены в стабильности своей компании и отсутствию угроз сокращения,</w:t>
      </w:r>
      <w:r w:rsidR="00774C9F" w:rsidRPr="00D64E82">
        <w:rPr>
          <w:rFonts w:ascii="Arial" w:eastAsia="Times New Roman" w:hAnsi="Arial" w:cs="Arial"/>
          <w:color w:val="000000"/>
        </w:rPr>
        <w:t xml:space="preserve"> остальные затруднились ответить. </w:t>
      </w:r>
    </w:p>
    <w:p w14:paraId="38BEA45A" w14:textId="77777777" w:rsidR="007C4AA9" w:rsidRPr="00D64E82" w:rsidRDefault="007C4AA9" w:rsidP="00BC3801">
      <w:pPr>
        <w:spacing w:after="0" w:line="276" w:lineRule="auto"/>
        <w:jc w:val="both"/>
        <w:rPr>
          <w:rFonts w:ascii="Arial" w:eastAsia="Proxima Nova" w:hAnsi="Arial" w:cs="Arial"/>
        </w:rPr>
      </w:pPr>
    </w:p>
    <w:p w14:paraId="47427386" w14:textId="5B56B6B7" w:rsidR="00774C9F" w:rsidRPr="00D64E82" w:rsidRDefault="00774C9F" w:rsidP="00BC3801">
      <w:pPr>
        <w:spacing w:after="0" w:line="276" w:lineRule="auto"/>
        <w:jc w:val="both"/>
        <w:rPr>
          <w:rFonts w:ascii="Arial" w:eastAsia="Proxima Nova" w:hAnsi="Arial" w:cs="Arial"/>
        </w:rPr>
      </w:pPr>
      <w:r w:rsidRPr="00D64E82">
        <w:rPr>
          <w:rFonts w:ascii="Arial" w:hAnsi="Arial" w:cs="Arial"/>
          <w:noProof/>
        </w:rPr>
        <w:drawing>
          <wp:inline distT="0" distB="0" distL="0" distR="0" wp14:anchorId="28AC7EEC" wp14:editId="4FD37643">
            <wp:extent cx="5989320" cy="233934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586D02" w14:textId="77777777" w:rsidR="00774C9F" w:rsidRPr="00D64E82" w:rsidRDefault="00774C9F" w:rsidP="00BC3801">
      <w:pPr>
        <w:spacing w:after="0" w:line="276" w:lineRule="auto"/>
        <w:jc w:val="both"/>
        <w:rPr>
          <w:rFonts w:ascii="Arial" w:eastAsia="Proxima Nova" w:hAnsi="Arial" w:cs="Arial"/>
        </w:rPr>
      </w:pPr>
    </w:p>
    <w:p w14:paraId="683BAC29" w14:textId="79CA21D9" w:rsidR="00193532" w:rsidRPr="00D64E82" w:rsidRDefault="00193532" w:rsidP="00BC3801">
      <w:pPr>
        <w:spacing w:after="0" w:line="276" w:lineRule="auto"/>
        <w:jc w:val="both"/>
        <w:rPr>
          <w:rFonts w:ascii="Arial" w:eastAsia="Proxima Nova" w:hAnsi="Arial" w:cs="Arial"/>
        </w:rPr>
      </w:pPr>
      <w:r w:rsidRPr="00D64E82">
        <w:rPr>
          <w:rFonts w:ascii="Arial" w:eastAsia="Proxima Nova" w:hAnsi="Arial" w:cs="Arial"/>
        </w:rPr>
        <w:t xml:space="preserve">Если говорить в разрезе профессиональных сфер, то </w:t>
      </w:r>
      <w:r w:rsidR="00774C9F" w:rsidRPr="00D64E82">
        <w:rPr>
          <w:rFonts w:ascii="Arial" w:eastAsia="Proxima Nova" w:hAnsi="Arial" w:cs="Arial"/>
        </w:rPr>
        <w:t>представители сферы спорта</w:t>
      </w:r>
      <w:r w:rsidR="00000B6E" w:rsidRPr="00D64E82">
        <w:rPr>
          <w:rFonts w:ascii="Arial" w:eastAsia="Proxima Nova" w:hAnsi="Arial" w:cs="Arial"/>
        </w:rPr>
        <w:t>, салонов</w:t>
      </w:r>
      <w:r w:rsidR="00774C9F" w:rsidRPr="00D64E82">
        <w:rPr>
          <w:rFonts w:ascii="Arial" w:eastAsia="Proxima Nova" w:hAnsi="Arial" w:cs="Arial"/>
        </w:rPr>
        <w:t xml:space="preserve"> красоты</w:t>
      </w:r>
      <w:r w:rsidR="00000B6E" w:rsidRPr="00D64E82">
        <w:rPr>
          <w:rFonts w:ascii="Arial" w:eastAsia="Proxima Nova" w:hAnsi="Arial" w:cs="Arial"/>
        </w:rPr>
        <w:t>, а также работники образования и науки</w:t>
      </w:r>
      <w:r w:rsidR="00774C9F" w:rsidRPr="00D64E82">
        <w:rPr>
          <w:rFonts w:ascii="Arial" w:eastAsia="Proxima Nova" w:hAnsi="Arial" w:cs="Arial"/>
        </w:rPr>
        <w:t xml:space="preserve"> меньше других опасаются сокращений. А вот работники сферы финансов и маркетинга сильнее остальных чувствуют нестабильность своего положения на текущем месте работы</w:t>
      </w:r>
      <w:r w:rsidR="009728D1" w:rsidRPr="00D64E82">
        <w:rPr>
          <w:rFonts w:ascii="Arial" w:eastAsia="Proxima Nova" w:hAnsi="Arial" w:cs="Arial"/>
        </w:rPr>
        <w:t>, то же</w:t>
      </w:r>
      <w:r w:rsidR="00000B6E" w:rsidRPr="00D64E82">
        <w:rPr>
          <w:rFonts w:ascii="Arial" w:eastAsia="Proxima Nova" w:hAnsi="Arial" w:cs="Arial"/>
        </w:rPr>
        <w:t xml:space="preserve"> самое</w:t>
      </w:r>
      <w:r w:rsidR="009728D1" w:rsidRPr="00D64E82">
        <w:rPr>
          <w:rFonts w:ascii="Arial" w:eastAsia="Proxima Nova" w:hAnsi="Arial" w:cs="Arial"/>
        </w:rPr>
        <w:t xml:space="preserve"> касается сферы административного персонала и работников автобизнеса. </w:t>
      </w:r>
      <w:r w:rsidR="00000B6E" w:rsidRPr="00D64E82">
        <w:rPr>
          <w:rFonts w:ascii="Arial" w:eastAsia="Proxima Nova" w:hAnsi="Arial" w:cs="Arial"/>
        </w:rPr>
        <w:t xml:space="preserve">По сравнению с серединой 2022 года сейчас стабильнее себя чувствуют </w:t>
      </w:r>
      <w:proofErr w:type="spellStart"/>
      <w:r w:rsidR="00000B6E" w:rsidRPr="00D64E82">
        <w:rPr>
          <w:rFonts w:ascii="Arial" w:eastAsia="Proxima Nova" w:hAnsi="Arial" w:cs="Arial"/>
        </w:rPr>
        <w:t>эйчары</w:t>
      </w:r>
      <w:proofErr w:type="spellEnd"/>
      <w:r w:rsidR="00000B6E" w:rsidRPr="00D64E82">
        <w:rPr>
          <w:rFonts w:ascii="Arial" w:eastAsia="Proxima Nova" w:hAnsi="Arial" w:cs="Arial"/>
        </w:rPr>
        <w:t xml:space="preserve"> (рост на 18 пунктов), специалисты по закупкам, работники транспортной с строительных сфер, а также ИТ-специалисты.</w:t>
      </w:r>
    </w:p>
    <w:p w14:paraId="5A816D94" w14:textId="77777777" w:rsidR="00000B6E" w:rsidRPr="00D64E82" w:rsidRDefault="00000B6E" w:rsidP="00BC3801">
      <w:pPr>
        <w:spacing w:after="0" w:line="276" w:lineRule="auto"/>
        <w:jc w:val="both"/>
        <w:rPr>
          <w:rFonts w:ascii="Arial" w:eastAsia="Proxima Nova" w:hAnsi="Arial" w:cs="Arial"/>
        </w:rPr>
      </w:pPr>
    </w:p>
    <w:p w14:paraId="7EF8B453" w14:textId="262AD76E" w:rsidR="00774C9F" w:rsidRPr="00D64E82" w:rsidRDefault="00774C9F" w:rsidP="00BC3801">
      <w:pPr>
        <w:spacing w:after="0" w:line="276" w:lineRule="auto"/>
        <w:jc w:val="both"/>
        <w:rPr>
          <w:rFonts w:ascii="Arial" w:eastAsia="Proxima Nova" w:hAnsi="Arial" w:cs="Arial"/>
          <w:sz w:val="20"/>
          <w:szCs w:val="20"/>
        </w:rPr>
      </w:pPr>
      <w:r w:rsidRPr="00D64E82">
        <w:rPr>
          <w:rFonts w:ascii="Arial" w:hAnsi="Arial" w:cs="Arial"/>
          <w:noProof/>
        </w:rPr>
        <w:lastRenderedPageBreak/>
        <w:drawing>
          <wp:inline distT="0" distB="0" distL="0" distR="0" wp14:anchorId="5497536D" wp14:editId="58B93F75">
            <wp:extent cx="5966460" cy="441960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FDA1F4" w14:textId="13D2E198" w:rsidR="00B7706C" w:rsidRPr="00D64E82" w:rsidRDefault="00B7706C" w:rsidP="002F6F67">
      <w:pPr>
        <w:spacing w:after="0" w:line="276" w:lineRule="auto"/>
        <w:rPr>
          <w:rFonts w:ascii="Arial" w:eastAsia="Proxima Nova" w:hAnsi="Arial" w:cs="Arial"/>
          <w:sz w:val="20"/>
          <w:szCs w:val="20"/>
        </w:rPr>
      </w:pPr>
    </w:p>
    <w:p w14:paraId="59D7CB28" w14:textId="77777777" w:rsidR="00193532" w:rsidRPr="00D64E82" w:rsidRDefault="00193532" w:rsidP="002F6F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D7C910" w14:textId="77777777" w:rsidR="00774C9F" w:rsidRPr="00D64E82" w:rsidRDefault="00774C9F" w:rsidP="00774C9F">
      <w:pPr>
        <w:spacing w:line="276" w:lineRule="auto"/>
        <w:jc w:val="both"/>
        <w:rPr>
          <w:rFonts w:ascii="Arial" w:eastAsia="Proxima Nova" w:hAnsi="Arial" w:cs="Arial"/>
          <w:b/>
          <w:iCs/>
          <w:sz w:val="18"/>
          <w:szCs w:val="18"/>
        </w:rPr>
      </w:pPr>
      <w:r w:rsidRPr="00D64E82">
        <w:rPr>
          <w:rFonts w:ascii="Arial" w:eastAsia="Proxima Nova" w:hAnsi="Arial" w:cs="Arial"/>
          <w:b/>
          <w:iCs/>
          <w:sz w:val="18"/>
          <w:szCs w:val="18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p w14:paraId="534952F6" w14:textId="77777777" w:rsidR="00774C9F" w:rsidRPr="00D64E82" w:rsidRDefault="00774C9F" w:rsidP="00774C9F">
      <w:pPr>
        <w:spacing w:line="276" w:lineRule="auto"/>
        <w:jc w:val="both"/>
        <w:rPr>
          <w:rFonts w:ascii="Arial" w:eastAsia="Proxima Nova" w:hAnsi="Arial" w:cs="Arial"/>
          <w:b/>
          <w:iCs/>
          <w:sz w:val="18"/>
          <w:szCs w:val="18"/>
        </w:rPr>
      </w:pPr>
      <w:r w:rsidRPr="00D64E82">
        <w:rPr>
          <w:rFonts w:ascii="Arial" w:eastAsia="Proxima Nova" w:hAnsi="Arial" w:cs="Arial"/>
          <w:b/>
          <w:iCs/>
          <w:sz w:val="18"/>
          <w:szCs w:val="18"/>
        </w:rPr>
        <w:t xml:space="preserve">О HeadHunter </w:t>
      </w:r>
    </w:p>
    <w:p w14:paraId="3F0093A4" w14:textId="77777777" w:rsidR="00774C9F" w:rsidRPr="00D64E82" w:rsidRDefault="00774C9F" w:rsidP="00774C9F">
      <w:pPr>
        <w:spacing w:after="200" w:line="276" w:lineRule="auto"/>
        <w:jc w:val="both"/>
        <w:rPr>
          <w:rFonts w:ascii="Arial" w:hAnsi="Arial" w:cs="Arial"/>
        </w:rPr>
      </w:pPr>
      <w:r w:rsidRPr="00D64E82">
        <w:rPr>
          <w:rFonts w:ascii="Arial" w:eastAsia="Proxima Nova" w:hAnsi="Arial" w:cs="Arial"/>
          <w:iCs/>
          <w:sz w:val="18"/>
          <w:szCs w:val="18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</w:t>
      </w:r>
    </w:p>
    <w:p w14:paraId="33FD35EB" w14:textId="408AEEC7" w:rsidR="00D103B7" w:rsidRPr="00E45B5A" w:rsidRDefault="00D103B7" w:rsidP="002F6F67">
      <w:pPr>
        <w:spacing w:line="276" w:lineRule="auto"/>
        <w:jc w:val="both"/>
        <w:rPr>
          <w:rFonts w:ascii="Proxima Nova Lt" w:hAnsi="Proxima Nova Lt" w:cs="Calibri"/>
          <w:sz w:val="20"/>
          <w:szCs w:val="20"/>
        </w:rPr>
      </w:pPr>
    </w:p>
    <w:p w14:paraId="140A3A76" w14:textId="77777777" w:rsidR="00600413" w:rsidRPr="00E45B5A" w:rsidRDefault="00600413" w:rsidP="002F6F67">
      <w:pPr>
        <w:spacing w:line="276" w:lineRule="auto"/>
        <w:jc w:val="both"/>
        <w:rPr>
          <w:rFonts w:ascii="Proxima Nova Lt" w:hAnsi="Proxima Nova Lt" w:cs="Calibri"/>
          <w:sz w:val="20"/>
          <w:szCs w:val="20"/>
        </w:rPr>
      </w:pPr>
    </w:p>
    <w:sectPr w:rsidR="00600413" w:rsidRPr="00E45B5A" w:rsidSect="00000B6E">
      <w:headerReference w:type="default" r:id="rId10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02E0F" w14:textId="77777777" w:rsidR="007811E7" w:rsidRDefault="007811E7" w:rsidP="009E382E">
      <w:pPr>
        <w:spacing w:after="0" w:line="240" w:lineRule="auto"/>
      </w:pPr>
      <w:r>
        <w:separator/>
      </w:r>
    </w:p>
  </w:endnote>
  <w:endnote w:type="continuationSeparator" w:id="0">
    <w:p w14:paraId="103A9E25" w14:textId="77777777" w:rsidR="007811E7" w:rsidRDefault="007811E7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charset w:val="00"/>
    <w:family w:val="auto"/>
    <w:pitch w:val="default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5E0D1" w14:textId="77777777" w:rsidR="007811E7" w:rsidRDefault="007811E7" w:rsidP="009E382E">
      <w:pPr>
        <w:spacing w:after="0" w:line="240" w:lineRule="auto"/>
      </w:pPr>
      <w:r>
        <w:separator/>
      </w:r>
    </w:p>
  </w:footnote>
  <w:footnote w:type="continuationSeparator" w:id="0">
    <w:p w14:paraId="3D8C1C91" w14:textId="77777777" w:rsidR="007811E7" w:rsidRDefault="007811E7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9E27D" w14:textId="7EE882AF" w:rsidR="00D64E82" w:rsidRDefault="00D64E82" w:rsidP="00D64E82">
    <w:pPr>
      <w:jc w:val="right"/>
    </w:pPr>
    <w:r>
      <w:rPr>
        <w:noProof/>
        <w:lang w:eastAsia="ru-RU"/>
      </w:rPr>
      <w:drawing>
        <wp:inline distT="0" distB="0" distL="0" distR="0" wp14:anchorId="1702CD73" wp14:editId="619067F4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 w14:anchorId="10008484">
        <v:line id="Прямая соединительная линия 8" o:spid="_x0000_s4098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<v:stroke joinstyle="miter"/>
          <o:lock v:ext="edit" shapetype="f"/>
        </v:line>
      </w:pict>
    </w:r>
    <w:r w:rsidRPr="00EE1CCC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BD3CC21" wp14:editId="074B152A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3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58D75D" w14:textId="77777777" w:rsidR="00000B6E" w:rsidRPr="00A311DC" w:rsidRDefault="00000B6E" w:rsidP="00000B6E">
    <w:pPr>
      <w:pStyle w:val="a3"/>
      <w:spacing w:before="0" w:beforeAutospacing="0" w:after="0" w:afterAutospacing="0"/>
      <w:jc w:val="right"/>
      <w:rPr>
        <w:rFonts w:ascii="Proxima Nova Lt" w:eastAsia="Calibri" w:hAnsi="Proxima Nova Lt" w:cs="Arial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413"/>
    <w:rsid w:val="00000B6E"/>
    <w:rsid w:val="00005FEA"/>
    <w:rsid w:val="00012AFC"/>
    <w:rsid w:val="00012C93"/>
    <w:rsid w:val="00012CBA"/>
    <w:rsid w:val="00013CAA"/>
    <w:rsid w:val="0001433E"/>
    <w:rsid w:val="00026382"/>
    <w:rsid w:val="000266A2"/>
    <w:rsid w:val="000277E3"/>
    <w:rsid w:val="00027F80"/>
    <w:rsid w:val="00031086"/>
    <w:rsid w:val="000335AF"/>
    <w:rsid w:val="0005034A"/>
    <w:rsid w:val="00057142"/>
    <w:rsid w:val="000711D3"/>
    <w:rsid w:val="00081425"/>
    <w:rsid w:val="000820C3"/>
    <w:rsid w:val="00083F50"/>
    <w:rsid w:val="00085152"/>
    <w:rsid w:val="00092749"/>
    <w:rsid w:val="00095355"/>
    <w:rsid w:val="000A5B42"/>
    <w:rsid w:val="000B08E3"/>
    <w:rsid w:val="000B7F17"/>
    <w:rsid w:val="000C200B"/>
    <w:rsid w:val="000C5988"/>
    <w:rsid w:val="000C6DD7"/>
    <w:rsid w:val="000E1118"/>
    <w:rsid w:val="000E1CB7"/>
    <w:rsid w:val="000E51D7"/>
    <w:rsid w:val="000F3884"/>
    <w:rsid w:val="00112973"/>
    <w:rsid w:val="00114E3C"/>
    <w:rsid w:val="001203A9"/>
    <w:rsid w:val="00126D73"/>
    <w:rsid w:val="00134611"/>
    <w:rsid w:val="001350D2"/>
    <w:rsid w:val="00135A8C"/>
    <w:rsid w:val="0013626C"/>
    <w:rsid w:val="00136E6F"/>
    <w:rsid w:val="001470FC"/>
    <w:rsid w:val="001471BB"/>
    <w:rsid w:val="00151A8C"/>
    <w:rsid w:val="00163AA2"/>
    <w:rsid w:val="001667F5"/>
    <w:rsid w:val="0017228C"/>
    <w:rsid w:val="00193532"/>
    <w:rsid w:val="001953B6"/>
    <w:rsid w:val="001977FF"/>
    <w:rsid w:val="001A27A4"/>
    <w:rsid w:val="001C4CC3"/>
    <w:rsid w:val="001C6385"/>
    <w:rsid w:val="001D76BA"/>
    <w:rsid w:val="002045B5"/>
    <w:rsid w:val="00206BBF"/>
    <w:rsid w:val="0021769A"/>
    <w:rsid w:val="002239E4"/>
    <w:rsid w:val="00250105"/>
    <w:rsid w:val="0025059B"/>
    <w:rsid w:val="002530A1"/>
    <w:rsid w:val="00254057"/>
    <w:rsid w:val="00255DB2"/>
    <w:rsid w:val="00260AE6"/>
    <w:rsid w:val="00266564"/>
    <w:rsid w:val="00271AF0"/>
    <w:rsid w:val="00273F91"/>
    <w:rsid w:val="002855FF"/>
    <w:rsid w:val="00286C8E"/>
    <w:rsid w:val="00294FD6"/>
    <w:rsid w:val="002A5C46"/>
    <w:rsid w:val="002A745C"/>
    <w:rsid w:val="002B5878"/>
    <w:rsid w:val="002C2543"/>
    <w:rsid w:val="002C7B9B"/>
    <w:rsid w:val="002D5B17"/>
    <w:rsid w:val="002E68FD"/>
    <w:rsid w:val="002F4097"/>
    <w:rsid w:val="002F6F67"/>
    <w:rsid w:val="00302A88"/>
    <w:rsid w:val="00306A6F"/>
    <w:rsid w:val="00310552"/>
    <w:rsid w:val="0033318E"/>
    <w:rsid w:val="00333B76"/>
    <w:rsid w:val="00333F67"/>
    <w:rsid w:val="00340785"/>
    <w:rsid w:val="00341B45"/>
    <w:rsid w:val="003467A5"/>
    <w:rsid w:val="00351111"/>
    <w:rsid w:val="00362824"/>
    <w:rsid w:val="00377217"/>
    <w:rsid w:val="003878D2"/>
    <w:rsid w:val="003924A9"/>
    <w:rsid w:val="003929E0"/>
    <w:rsid w:val="00395871"/>
    <w:rsid w:val="003B06A3"/>
    <w:rsid w:val="003B15E9"/>
    <w:rsid w:val="003B2E3A"/>
    <w:rsid w:val="003C2F4F"/>
    <w:rsid w:val="003C689A"/>
    <w:rsid w:val="003D0AD7"/>
    <w:rsid w:val="003E3B52"/>
    <w:rsid w:val="004241FA"/>
    <w:rsid w:val="004350A5"/>
    <w:rsid w:val="0043660F"/>
    <w:rsid w:val="0044139B"/>
    <w:rsid w:val="00450CB7"/>
    <w:rsid w:val="00456E46"/>
    <w:rsid w:val="004615C2"/>
    <w:rsid w:val="00462825"/>
    <w:rsid w:val="00472E7E"/>
    <w:rsid w:val="00474674"/>
    <w:rsid w:val="004757EE"/>
    <w:rsid w:val="0048162D"/>
    <w:rsid w:val="0048774F"/>
    <w:rsid w:val="004B1D54"/>
    <w:rsid w:val="004B2D37"/>
    <w:rsid w:val="004C40C2"/>
    <w:rsid w:val="004E285B"/>
    <w:rsid w:val="004E3CAE"/>
    <w:rsid w:val="004E6C7D"/>
    <w:rsid w:val="004E705F"/>
    <w:rsid w:val="004F217A"/>
    <w:rsid w:val="004F3212"/>
    <w:rsid w:val="004F638D"/>
    <w:rsid w:val="00502F57"/>
    <w:rsid w:val="00503036"/>
    <w:rsid w:val="00504F24"/>
    <w:rsid w:val="00514E8E"/>
    <w:rsid w:val="00522291"/>
    <w:rsid w:val="00532EC5"/>
    <w:rsid w:val="00540564"/>
    <w:rsid w:val="005417AC"/>
    <w:rsid w:val="005439A6"/>
    <w:rsid w:val="00550B54"/>
    <w:rsid w:val="005512ED"/>
    <w:rsid w:val="005600DA"/>
    <w:rsid w:val="00562F21"/>
    <w:rsid w:val="00565D59"/>
    <w:rsid w:val="00574DBA"/>
    <w:rsid w:val="00593B5A"/>
    <w:rsid w:val="005A02C9"/>
    <w:rsid w:val="005A646A"/>
    <w:rsid w:val="005B7078"/>
    <w:rsid w:val="005C5ACA"/>
    <w:rsid w:val="005D25D9"/>
    <w:rsid w:val="005F334E"/>
    <w:rsid w:val="005F4D72"/>
    <w:rsid w:val="005F5443"/>
    <w:rsid w:val="00600413"/>
    <w:rsid w:val="00614370"/>
    <w:rsid w:val="00615CCF"/>
    <w:rsid w:val="00616589"/>
    <w:rsid w:val="00616A40"/>
    <w:rsid w:val="00624AB1"/>
    <w:rsid w:val="00632339"/>
    <w:rsid w:val="00640E0C"/>
    <w:rsid w:val="00650571"/>
    <w:rsid w:val="00667A2A"/>
    <w:rsid w:val="00671714"/>
    <w:rsid w:val="00677614"/>
    <w:rsid w:val="0068096D"/>
    <w:rsid w:val="00690988"/>
    <w:rsid w:val="0069230D"/>
    <w:rsid w:val="0069242B"/>
    <w:rsid w:val="0069388D"/>
    <w:rsid w:val="006939DA"/>
    <w:rsid w:val="0069776F"/>
    <w:rsid w:val="006B1887"/>
    <w:rsid w:val="006B22F6"/>
    <w:rsid w:val="006C0282"/>
    <w:rsid w:val="006C588F"/>
    <w:rsid w:val="006C7567"/>
    <w:rsid w:val="006D3F46"/>
    <w:rsid w:val="006D6561"/>
    <w:rsid w:val="006E0ACA"/>
    <w:rsid w:val="00704F95"/>
    <w:rsid w:val="00721FE0"/>
    <w:rsid w:val="007239D8"/>
    <w:rsid w:val="00742EFE"/>
    <w:rsid w:val="00753714"/>
    <w:rsid w:val="007555B0"/>
    <w:rsid w:val="00756116"/>
    <w:rsid w:val="0076065F"/>
    <w:rsid w:val="00760DD0"/>
    <w:rsid w:val="00766968"/>
    <w:rsid w:val="0077271A"/>
    <w:rsid w:val="007742D7"/>
    <w:rsid w:val="00774C9F"/>
    <w:rsid w:val="00780532"/>
    <w:rsid w:val="007811E7"/>
    <w:rsid w:val="00783DB2"/>
    <w:rsid w:val="007908EC"/>
    <w:rsid w:val="007969E6"/>
    <w:rsid w:val="007A1EC0"/>
    <w:rsid w:val="007A5494"/>
    <w:rsid w:val="007B4581"/>
    <w:rsid w:val="007C4AA9"/>
    <w:rsid w:val="007D1411"/>
    <w:rsid w:val="007D666A"/>
    <w:rsid w:val="007F38CD"/>
    <w:rsid w:val="007F5A70"/>
    <w:rsid w:val="007F5C43"/>
    <w:rsid w:val="007F5E7E"/>
    <w:rsid w:val="007F68C9"/>
    <w:rsid w:val="008038F3"/>
    <w:rsid w:val="00803B1C"/>
    <w:rsid w:val="008069A2"/>
    <w:rsid w:val="00812381"/>
    <w:rsid w:val="00814CB6"/>
    <w:rsid w:val="008225E2"/>
    <w:rsid w:val="00823763"/>
    <w:rsid w:val="00824CE6"/>
    <w:rsid w:val="00833029"/>
    <w:rsid w:val="008478CC"/>
    <w:rsid w:val="00860E0C"/>
    <w:rsid w:val="00866783"/>
    <w:rsid w:val="00867477"/>
    <w:rsid w:val="0087057F"/>
    <w:rsid w:val="00871292"/>
    <w:rsid w:val="0087633A"/>
    <w:rsid w:val="00882251"/>
    <w:rsid w:val="00883420"/>
    <w:rsid w:val="00883B86"/>
    <w:rsid w:val="00884A77"/>
    <w:rsid w:val="008930BF"/>
    <w:rsid w:val="008A2BF4"/>
    <w:rsid w:val="008A5BC2"/>
    <w:rsid w:val="008A6463"/>
    <w:rsid w:val="008C3544"/>
    <w:rsid w:val="008C76A8"/>
    <w:rsid w:val="008E14B1"/>
    <w:rsid w:val="008E5CE5"/>
    <w:rsid w:val="008E60F7"/>
    <w:rsid w:val="008E75F4"/>
    <w:rsid w:val="008F6A52"/>
    <w:rsid w:val="00901670"/>
    <w:rsid w:val="0090466B"/>
    <w:rsid w:val="009140AC"/>
    <w:rsid w:val="009170FF"/>
    <w:rsid w:val="00923786"/>
    <w:rsid w:val="00926593"/>
    <w:rsid w:val="0093129F"/>
    <w:rsid w:val="009312B1"/>
    <w:rsid w:val="009374C5"/>
    <w:rsid w:val="00942E18"/>
    <w:rsid w:val="0095012A"/>
    <w:rsid w:val="0095571C"/>
    <w:rsid w:val="00955C71"/>
    <w:rsid w:val="00961F47"/>
    <w:rsid w:val="00972487"/>
    <w:rsid w:val="009728D1"/>
    <w:rsid w:val="0098032E"/>
    <w:rsid w:val="00980958"/>
    <w:rsid w:val="0098189D"/>
    <w:rsid w:val="00991399"/>
    <w:rsid w:val="00992086"/>
    <w:rsid w:val="009A0ECF"/>
    <w:rsid w:val="009A36AB"/>
    <w:rsid w:val="009A4312"/>
    <w:rsid w:val="009A65AF"/>
    <w:rsid w:val="009C13E6"/>
    <w:rsid w:val="009C2AE8"/>
    <w:rsid w:val="009E1F99"/>
    <w:rsid w:val="009E382E"/>
    <w:rsid w:val="009F56A4"/>
    <w:rsid w:val="00A10C30"/>
    <w:rsid w:val="00A1252F"/>
    <w:rsid w:val="00A1267D"/>
    <w:rsid w:val="00A30472"/>
    <w:rsid w:val="00A30988"/>
    <w:rsid w:val="00A3536E"/>
    <w:rsid w:val="00A36042"/>
    <w:rsid w:val="00A41D96"/>
    <w:rsid w:val="00A46AC7"/>
    <w:rsid w:val="00A559A3"/>
    <w:rsid w:val="00A609BA"/>
    <w:rsid w:val="00A6183B"/>
    <w:rsid w:val="00A6298A"/>
    <w:rsid w:val="00A63AC5"/>
    <w:rsid w:val="00A64E8B"/>
    <w:rsid w:val="00A66DA6"/>
    <w:rsid w:val="00A712CE"/>
    <w:rsid w:val="00A71902"/>
    <w:rsid w:val="00A83087"/>
    <w:rsid w:val="00A83149"/>
    <w:rsid w:val="00A9203B"/>
    <w:rsid w:val="00A9472B"/>
    <w:rsid w:val="00A97583"/>
    <w:rsid w:val="00AA1AF4"/>
    <w:rsid w:val="00AA26DE"/>
    <w:rsid w:val="00AA541D"/>
    <w:rsid w:val="00AB3303"/>
    <w:rsid w:val="00AB4125"/>
    <w:rsid w:val="00AC15DC"/>
    <w:rsid w:val="00AE195A"/>
    <w:rsid w:val="00AE4F6A"/>
    <w:rsid w:val="00AE7EC1"/>
    <w:rsid w:val="00AF35E7"/>
    <w:rsid w:val="00AF4B8B"/>
    <w:rsid w:val="00B011A8"/>
    <w:rsid w:val="00B12702"/>
    <w:rsid w:val="00B144E0"/>
    <w:rsid w:val="00B154D4"/>
    <w:rsid w:val="00B154FB"/>
    <w:rsid w:val="00B249EF"/>
    <w:rsid w:val="00B25C0A"/>
    <w:rsid w:val="00B26CDB"/>
    <w:rsid w:val="00B27974"/>
    <w:rsid w:val="00B35E9C"/>
    <w:rsid w:val="00B47358"/>
    <w:rsid w:val="00B5653F"/>
    <w:rsid w:val="00B61B9D"/>
    <w:rsid w:val="00B64B7E"/>
    <w:rsid w:val="00B6743A"/>
    <w:rsid w:val="00B7706C"/>
    <w:rsid w:val="00B92B3F"/>
    <w:rsid w:val="00BB7E2E"/>
    <w:rsid w:val="00BC3801"/>
    <w:rsid w:val="00BC40A5"/>
    <w:rsid w:val="00BD36EF"/>
    <w:rsid w:val="00BD3736"/>
    <w:rsid w:val="00BD4724"/>
    <w:rsid w:val="00BE3EA9"/>
    <w:rsid w:val="00C059F9"/>
    <w:rsid w:val="00C0614D"/>
    <w:rsid w:val="00C1145A"/>
    <w:rsid w:val="00C20627"/>
    <w:rsid w:val="00C20688"/>
    <w:rsid w:val="00C2096F"/>
    <w:rsid w:val="00C26A39"/>
    <w:rsid w:val="00C3158F"/>
    <w:rsid w:val="00C44BAB"/>
    <w:rsid w:val="00C52D81"/>
    <w:rsid w:val="00C54C9F"/>
    <w:rsid w:val="00C612E7"/>
    <w:rsid w:val="00C61D7F"/>
    <w:rsid w:val="00C62B81"/>
    <w:rsid w:val="00C730A1"/>
    <w:rsid w:val="00C73E71"/>
    <w:rsid w:val="00C87D40"/>
    <w:rsid w:val="00C96E94"/>
    <w:rsid w:val="00C978E8"/>
    <w:rsid w:val="00CB0A81"/>
    <w:rsid w:val="00CD248D"/>
    <w:rsid w:val="00CD3589"/>
    <w:rsid w:val="00CE17E2"/>
    <w:rsid w:val="00CE4583"/>
    <w:rsid w:val="00CF6104"/>
    <w:rsid w:val="00D052C3"/>
    <w:rsid w:val="00D103B7"/>
    <w:rsid w:val="00D114C6"/>
    <w:rsid w:val="00D1434E"/>
    <w:rsid w:val="00D2176E"/>
    <w:rsid w:val="00D25D0D"/>
    <w:rsid w:val="00D33254"/>
    <w:rsid w:val="00D33D10"/>
    <w:rsid w:val="00D50B24"/>
    <w:rsid w:val="00D53014"/>
    <w:rsid w:val="00D53948"/>
    <w:rsid w:val="00D64E82"/>
    <w:rsid w:val="00D65950"/>
    <w:rsid w:val="00D71AAA"/>
    <w:rsid w:val="00D80017"/>
    <w:rsid w:val="00D80A31"/>
    <w:rsid w:val="00D85239"/>
    <w:rsid w:val="00D8626C"/>
    <w:rsid w:val="00D928AA"/>
    <w:rsid w:val="00DA44F3"/>
    <w:rsid w:val="00DA66F0"/>
    <w:rsid w:val="00DB0314"/>
    <w:rsid w:val="00DB4C0A"/>
    <w:rsid w:val="00DC3C24"/>
    <w:rsid w:val="00DC3EB0"/>
    <w:rsid w:val="00DC5451"/>
    <w:rsid w:val="00DC67AA"/>
    <w:rsid w:val="00DD109E"/>
    <w:rsid w:val="00DF3172"/>
    <w:rsid w:val="00DF7638"/>
    <w:rsid w:val="00E13B77"/>
    <w:rsid w:val="00E20DBF"/>
    <w:rsid w:val="00E23108"/>
    <w:rsid w:val="00E25503"/>
    <w:rsid w:val="00E2572C"/>
    <w:rsid w:val="00E27DEC"/>
    <w:rsid w:val="00E3265B"/>
    <w:rsid w:val="00E33433"/>
    <w:rsid w:val="00E36282"/>
    <w:rsid w:val="00E40B14"/>
    <w:rsid w:val="00E40B50"/>
    <w:rsid w:val="00E45B5A"/>
    <w:rsid w:val="00E47A0F"/>
    <w:rsid w:val="00E52D8C"/>
    <w:rsid w:val="00E537D9"/>
    <w:rsid w:val="00E54778"/>
    <w:rsid w:val="00E57D17"/>
    <w:rsid w:val="00E60AF6"/>
    <w:rsid w:val="00E63A21"/>
    <w:rsid w:val="00E76341"/>
    <w:rsid w:val="00E7772A"/>
    <w:rsid w:val="00E93D1B"/>
    <w:rsid w:val="00E95C9D"/>
    <w:rsid w:val="00EA0682"/>
    <w:rsid w:val="00EA1390"/>
    <w:rsid w:val="00EA1DD2"/>
    <w:rsid w:val="00EB2CEB"/>
    <w:rsid w:val="00EB3BF1"/>
    <w:rsid w:val="00EB4B49"/>
    <w:rsid w:val="00EB7AF1"/>
    <w:rsid w:val="00ED3E5E"/>
    <w:rsid w:val="00ED4F41"/>
    <w:rsid w:val="00EE1CCC"/>
    <w:rsid w:val="00EF3F0E"/>
    <w:rsid w:val="00EF4630"/>
    <w:rsid w:val="00F03DFD"/>
    <w:rsid w:val="00F10F7F"/>
    <w:rsid w:val="00F20209"/>
    <w:rsid w:val="00F2379F"/>
    <w:rsid w:val="00F26261"/>
    <w:rsid w:val="00F31142"/>
    <w:rsid w:val="00F344FC"/>
    <w:rsid w:val="00F34978"/>
    <w:rsid w:val="00F40745"/>
    <w:rsid w:val="00F71AE7"/>
    <w:rsid w:val="00F7796E"/>
    <w:rsid w:val="00F80276"/>
    <w:rsid w:val="00F84B75"/>
    <w:rsid w:val="00F865DE"/>
    <w:rsid w:val="00F86718"/>
    <w:rsid w:val="00F87579"/>
    <w:rsid w:val="00F902A1"/>
    <w:rsid w:val="00F91854"/>
    <w:rsid w:val="00F96136"/>
    <w:rsid w:val="00FA07D2"/>
    <w:rsid w:val="00FA36EA"/>
    <w:rsid w:val="00FA61CB"/>
    <w:rsid w:val="00FC2FB5"/>
    <w:rsid w:val="00FD1EF6"/>
    <w:rsid w:val="00FE133C"/>
    <w:rsid w:val="00FE1FBD"/>
    <w:rsid w:val="00FE5456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2D87062"/>
  <w15:docId w15:val="{2938923F-81F3-4AB0-9E1C-0E8C1986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A0F"/>
    <w:rPr>
      <w:rFonts w:ascii="Tahoma" w:hAnsi="Tahoma" w:cs="Tahoma"/>
      <w:sz w:val="16"/>
      <w:szCs w:val="16"/>
    </w:rPr>
  </w:style>
  <w:style w:type="character" w:customStyle="1" w:styleId="s6">
    <w:name w:val="s6"/>
    <w:basedOn w:val="a0"/>
    <w:rsid w:val="00D50B24"/>
  </w:style>
  <w:style w:type="character" w:styleId="ad">
    <w:name w:val="annotation reference"/>
    <w:basedOn w:val="a0"/>
    <w:uiPriority w:val="99"/>
    <w:semiHidden/>
    <w:unhideWhenUsed/>
    <w:rsid w:val="007561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5611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611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61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6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a.volodina\Downloads\&#1085;&#1072;&#1089;&#1090;&#1088;&#1086;&#1077;&#1085;&#1080;&#1103;_report_Q4'22%20(1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ysClr val="windowText" lastClr="000000"/>
                </a:solidFill>
                <a:latin typeface="Proxima Nova Cn Rg" panose="02000506030000020004" pitchFamily="2" charset="0"/>
                <a:ea typeface="+mn-ea"/>
                <a:cs typeface="+mn-cs"/>
              </a:defRPr>
            </a:pPr>
            <a:r>
              <a:rPr lang="ru-RU" b="0"/>
              <a:t>Индекс стабильности на текущем месте работы</a:t>
            </a:r>
          </a:p>
        </c:rich>
      </c:tx>
      <c:layout>
        <c:manualLayout>
          <c:xMode val="edge"/>
          <c:yMode val="edge"/>
          <c:x val="0.24700108112245384"/>
          <c:y val="1.992880660909751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ysClr val="windowText" lastClr="000000"/>
              </a:solidFill>
              <a:latin typeface="Proxima Nova Cn Rg" panose="02000506030000020004" pitchFamily="2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4341019371509616"/>
          <c:y val="0.29377511439388659"/>
          <c:w val="0.55658981481481484"/>
          <c:h val="0.6746855950823736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C1D82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roxima Nova Cn Rg" panose="02000506030000020004" pitchFamily="2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индексы_фо!$A$95:$A$105</c:f>
              <c:strCache>
                <c:ptCount val="11"/>
                <c:pt idx="0">
                  <c:v>Вся Россия</c:v>
                </c:pt>
                <c:pt idx="2">
                  <c:v>Уральский ФО</c:v>
                </c:pt>
                <c:pt idx="3">
                  <c:v>Дальневосточный ФО</c:v>
                </c:pt>
                <c:pt idx="4">
                  <c:v>Сибирский ФО</c:v>
                </c:pt>
                <c:pt idx="5">
                  <c:v>Приволжский ФО</c:v>
                </c:pt>
                <c:pt idx="6">
                  <c:v>Южный и Северо-Кавказский ФО</c:v>
                </c:pt>
                <c:pt idx="7">
                  <c:v>Северо-Западный ФО</c:v>
                </c:pt>
                <c:pt idx="8">
                  <c:v>Санкт-Петербург и Ленинградская область</c:v>
                </c:pt>
                <c:pt idx="9">
                  <c:v>Центральный ФО</c:v>
                </c:pt>
                <c:pt idx="10">
                  <c:v>Москва и область</c:v>
                </c:pt>
              </c:strCache>
            </c:strRef>
          </c:cat>
          <c:val>
            <c:numRef>
              <c:f>индексы_фо!$B$95:$B$105</c:f>
              <c:numCache>
                <c:formatCode>General</c:formatCode>
                <c:ptCount val="11"/>
                <c:pt idx="0" formatCode="0.00">
                  <c:v>0.33912130512033589</c:v>
                </c:pt>
                <c:pt idx="2" formatCode="0.00">
                  <c:v>0.4511930585683297</c:v>
                </c:pt>
                <c:pt idx="3" formatCode="0.00">
                  <c:v>0.41139240506329122</c:v>
                </c:pt>
                <c:pt idx="4" formatCode="0.00">
                  <c:v>0.39776632302405501</c:v>
                </c:pt>
                <c:pt idx="5" formatCode="0.00">
                  <c:v>0.36225596529284171</c:v>
                </c:pt>
                <c:pt idx="6" formatCode="0.00">
                  <c:v>0.35132382892057029</c:v>
                </c:pt>
                <c:pt idx="7" formatCode="0.00">
                  <c:v>0.34615384615384609</c:v>
                </c:pt>
                <c:pt idx="8" formatCode="0.00">
                  <c:v>0.34375</c:v>
                </c:pt>
                <c:pt idx="9" formatCode="0.00">
                  <c:v>0.34375</c:v>
                </c:pt>
                <c:pt idx="10" formatCode="0.00">
                  <c:v>0.27615862398471092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C8-4034-AF10-4247FA5F0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552230352"/>
        <c:axId val="552240752"/>
      </c:barChart>
      <c:catAx>
        <c:axId val="5522303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Proxima Nova Cn Rg" panose="02000506030000020004" pitchFamily="2" charset="0"/>
                <a:ea typeface="+mn-ea"/>
                <a:cs typeface="+mn-cs"/>
              </a:defRPr>
            </a:pPr>
            <a:endParaRPr lang="ru-RU"/>
          </a:p>
        </c:txPr>
        <c:crossAx val="552240752"/>
        <c:crosses val="autoZero"/>
        <c:auto val="1"/>
        <c:lblAlgn val="ctr"/>
        <c:lblOffset val="100"/>
        <c:noMultiLvlLbl val="0"/>
      </c:catAx>
      <c:valAx>
        <c:axId val="552240752"/>
        <c:scaling>
          <c:orientation val="minMax"/>
        </c:scaling>
        <c:delete val="1"/>
        <c:axPos val="t"/>
        <c:numFmt formatCode="0.00" sourceLinked="1"/>
        <c:majorTickMark val="out"/>
        <c:minorTickMark val="none"/>
        <c:tickLblPos val="nextTo"/>
        <c:crossAx val="55223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roxima Nova Cn Rg" panose="02000506030000020004" pitchFamily="2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ysClr val="windowText" lastClr="000000"/>
                </a:solidFill>
                <a:latin typeface="Proxima Nova Cn Rg" panose="02000506030000020004" pitchFamily="2" charset="0"/>
                <a:ea typeface="+mn-ea"/>
                <a:cs typeface="+mn-cs"/>
              </a:defRPr>
            </a:pPr>
            <a:r>
              <a:rPr lang="ru-RU" b="0"/>
              <a:t>Индекс стабильности на текущем месте работы</a:t>
            </a:r>
          </a:p>
        </c:rich>
      </c:tx>
      <c:layout>
        <c:manualLayout>
          <c:xMode val="edge"/>
          <c:yMode val="edge"/>
          <c:x val="0.25194920209595284"/>
          <c:y val="1.84743074712154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ysClr val="windowText" lastClr="000000"/>
              </a:solidFill>
              <a:latin typeface="Proxima Nova Cn Rg" panose="02000506030000020004" pitchFamily="2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5829281045751635"/>
          <c:y val="0.17460091397836774"/>
          <c:w val="0.51265490196078434"/>
          <c:h val="0.8017362352949901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C1D82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Proxima Nova Cn Rg" panose="02000506030000020004" pitchFamily="2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индексы_проф!$A$111:$A$133</c:f>
              <c:strCache>
                <c:ptCount val="23"/>
                <c:pt idx="0">
                  <c:v>В целом</c:v>
                </c:pt>
                <c:pt idx="2">
                  <c:v>Спорт, салоны красоты</c:v>
                </c:pt>
                <c:pt idx="3">
                  <c:v>Наука, образование</c:v>
                </c:pt>
                <c:pt idx="4">
                  <c:v>Туризм, гостиницы, рестораны</c:v>
                </c:pt>
                <c:pt idx="5">
                  <c:v>Добыча сырья</c:v>
                </c:pt>
                <c:pt idx="6">
                  <c:v>Рабочий персонал</c:v>
                </c:pt>
                <c:pt idx="7">
                  <c:v>Медицина, фармацевтика</c:v>
                </c:pt>
                <c:pt idx="8">
                  <c:v>Юристы</c:v>
                </c:pt>
                <c:pt idx="9">
                  <c:v>Искусство, развлечения, массмедиа</c:v>
                </c:pt>
                <c:pt idx="10">
                  <c:v>Информационные технологии</c:v>
                </c:pt>
                <c:pt idx="11">
                  <c:v>Розничная торговля</c:v>
                </c:pt>
                <c:pt idx="12">
                  <c:v>Производство, сервисное обслуживание</c:v>
                </c:pt>
                <c:pt idx="13">
                  <c:v>Безопасность</c:v>
                </c:pt>
                <c:pt idx="14">
                  <c:v>Строительство, недвижимость</c:v>
                </c:pt>
                <c:pt idx="15">
                  <c:v>Транспорт, логистика, перевозки</c:v>
                </c:pt>
                <c:pt idx="16">
                  <c:v>Закупки</c:v>
                </c:pt>
                <c:pt idx="17">
                  <c:v>Управление персоналом, тренинги</c:v>
                </c:pt>
                <c:pt idx="18">
                  <c:v>Продажи, обслуживание клиентов</c:v>
                </c:pt>
                <c:pt idx="19">
                  <c:v>Автомобильный бизнес</c:v>
                </c:pt>
                <c:pt idx="20">
                  <c:v>Административный персонал</c:v>
                </c:pt>
                <c:pt idx="21">
                  <c:v>Маркетинг, реклама, PR</c:v>
                </c:pt>
                <c:pt idx="22">
                  <c:v>Финансы, бухгалтерия</c:v>
                </c:pt>
              </c:strCache>
            </c:strRef>
          </c:cat>
          <c:val>
            <c:numRef>
              <c:f>индексы_проф!$B$111:$B$133</c:f>
              <c:numCache>
                <c:formatCode>General</c:formatCode>
                <c:ptCount val="23"/>
                <c:pt idx="0" formatCode="0.00">
                  <c:v>0.33912130512033589</c:v>
                </c:pt>
                <c:pt idx="2" formatCode="0.00">
                  <c:v>0.59375</c:v>
                </c:pt>
                <c:pt idx="3" formatCode="0.00">
                  <c:v>0.47741935483870968</c:v>
                </c:pt>
                <c:pt idx="4" formatCode="0.00">
                  <c:v>0.46551724137931028</c:v>
                </c:pt>
                <c:pt idx="5" formatCode="0.00">
                  <c:v>0.42499999999999999</c:v>
                </c:pt>
                <c:pt idx="6" formatCode="0.00">
                  <c:v>0.42413793103448277</c:v>
                </c:pt>
                <c:pt idx="7" formatCode="0.00">
                  <c:v>0.39226519337016569</c:v>
                </c:pt>
                <c:pt idx="8" formatCode="0.00">
                  <c:v>0.38549618320610679</c:v>
                </c:pt>
                <c:pt idx="9" formatCode="0.00">
                  <c:v>0.38269230769230772</c:v>
                </c:pt>
                <c:pt idx="10" formatCode="0.00">
                  <c:v>0.38152610441767071</c:v>
                </c:pt>
                <c:pt idx="11" formatCode="0.00">
                  <c:v>0.37155963302752287</c:v>
                </c:pt>
                <c:pt idx="12" formatCode="0.00">
                  <c:v>0.36760124610591899</c:v>
                </c:pt>
                <c:pt idx="13" formatCode="0.00">
                  <c:v>0.36666666666666659</c:v>
                </c:pt>
                <c:pt idx="14" formatCode="0.00">
                  <c:v>0.34219858156028371</c:v>
                </c:pt>
                <c:pt idx="15" formatCode="0.00">
                  <c:v>0.31818181818181818</c:v>
                </c:pt>
                <c:pt idx="16" formatCode="0.00">
                  <c:v>0.30916030534351152</c:v>
                </c:pt>
                <c:pt idx="17" formatCode="0.00">
                  <c:v>0.3091216216216216</c:v>
                </c:pt>
                <c:pt idx="18" formatCode="0.00">
                  <c:v>0.30589254766031188</c:v>
                </c:pt>
                <c:pt idx="19" formatCode="0.00">
                  <c:v>0.3</c:v>
                </c:pt>
                <c:pt idx="20" formatCode="0.00">
                  <c:v>0.29017160686427462</c:v>
                </c:pt>
                <c:pt idx="21" formatCode="0.00">
                  <c:v>0.28436018957345971</c:v>
                </c:pt>
                <c:pt idx="22" formatCode="0.00">
                  <c:v>0.27594728171334432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8C-4D50-B3FD-028AAB0D0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axId val="552230352"/>
        <c:axId val="552240752"/>
      </c:barChart>
      <c:catAx>
        <c:axId val="5522303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Proxima Nova Cn Rg" panose="02000506030000020004" pitchFamily="2" charset="0"/>
                <a:ea typeface="+mn-ea"/>
                <a:cs typeface="+mn-cs"/>
              </a:defRPr>
            </a:pPr>
            <a:endParaRPr lang="ru-RU"/>
          </a:p>
        </c:txPr>
        <c:crossAx val="552240752"/>
        <c:crosses val="autoZero"/>
        <c:auto val="1"/>
        <c:lblAlgn val="ctr"/>
        <c:lblOffset val="100"/>
        <c:noMultiLvlLbl val="0"/>
      </c:catAx>
      <c:valAx>
        <c:axId val="552240752"/>
        <c:scaling>
          <c:orientation val="minMax"/>
        </c:scaling>
        <c:delete val="1"/>
        <c:axPos val="t"/>
        <c:numFmt formatCode="0.00" sourceLinked="1"/>
        <c:majorTickMark val="out"/>
        <c:minorTickMark val="none"/>
        <c:tickLblPos val="nextTo"/>
        <c:crossAx val="55223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roxima Nova Cn Rg" panose="02000506030000020004" pitchFamily="2" charset="0"/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0.00941</cdr:x>
      <cdr:y>0.09979</cdr:y>
    </cdr:from>
    <cdr:to>
      <cdr:x>0.99669</cdr:x>
      <cdr:y>0.26506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898" y="311954"/>
          <a:ext cx="5864841" cy="516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00">
              <a:latin typeface="Proxima Nova Cn Rg" panose="02000506030000020004" pitchFamily="2" charset="0"/>
            </a:rPr>
            <a:t>Индекс показывает ожидания соискателей на данный период времени и колеблется от –1 до +1, где «–1» говорит о негативных настроениях работников, а «+1» — об их стабильном самоощущении на рынке труда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0.01035</cdr:x>
      <cdr:y>0.06606</cdr:y>
    </cdr:from>
    <cdr:to>
      <cdr:x>0.97745</cdr:x>
      <cdr:y>0.17999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482" y="319099"/>
          <a:ext cx="5744957" cy="5503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00">
              <a:latin typeface="Proxima Nova Cn Rg" panose="02000506030000020004" pitchFamily="2" charset="0"/>
            </a:rPr>
            <a:t>Индекс показывает ожидания соискателей на данный период времени и колеблется от –1 до +1, где «–1» говорит о негативных настроениях работников, а «+1» — об их стабильном самоощущении на рынке труда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HeadHunter_new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6001C"/>
    </a:accent1>
    <a:accent2>
      <a:srgbClr val="0083CA"/>
    </a:accent2>
    <a:accent3>
      <a:srgbClr val="6F4AB3"/>
    </a:accent3>
    <a:accent4>
      <a:srgbClr val="F27B2A"/>
    </a:accent4>
    <a:accent5>
      <a:srgbClr val="7F181B"/>
    </a:accent5>
    <a:accent6>
      <a:srgbClr val="C1D82F"/>
    </a:accent6>
    <a:hlink>
      <a:srgbClr val="00B0F0"/>
    </a:hlink>
    <a:folHlink>
      <a:srgbClr val="6F4AB3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HeadHunter_new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D6001C"/>
    </a:accent1>
    <a:accent2>
      <a:srgbClr val="0083CA"/>
    </a:accent2>
    <a:accent3>
      <a:srgbClr val="6F4AB3"/>
    </a:accent3>
    <a:accent4>
      <a:srgbClr val="F27B2A"/>
    </a:accent4>
    <a:accent5>
      <a:srgbClr val="7F181B"/>
    </a:accent5>
    <a:accent6>
      <a:srgbClr val="C1D82F"/>
    </a:accent6>
    <a:hlink>
      <a:srgbClr val="00B0F0"/>
    </a:hlink>
    <a:folHlink>
      <a:srgbClr val="6F4AB3"/>
    </a:folHlink>
  </a:clrScheme>
  <a:fontScheme name="HeadHunter_Proxima">
    <a:majorFont>
      <a:latin typeface="Proxima Nova Cn Bl"/>
      <a:ea typeface=""/>
      <a:cs typeface=""/>
    </a:majorFont>
    <a:minorFont>
      <a:latin typeface="Proxima Nova Cn Rg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D3A0-01BC-49E9-BA03-FFA335AD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255</cp:revision>
  <dcterms:created xsi:type="dcterms:W3CDTF">2020-11-19T12:51:00Z</dcterms:created>
  <dcterms:modified xsi:type="dcterms:W3CDTF">2023-01-23T04:28:00Z</dcterms:modified>
</cp:coreProperties>
</file>